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before="240" w:after="240"/>
        <w:jc w:val="both"/>
        <w:outlineLvl w:val="0"/>
        <w:rPr>
          <w:rFonts w:ascii="Arial" w:hAnsi="Arial" w:eastAsia="" w:cs="" w:cstheme="majorBidi" w:eastAsiaTheme="majorEastAsia"/>
          <w:b/>
          <w:sz w:val="24"/>
          <w:szCs w:val="32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-507365</wp:posOffset>
            </wp:positionV>
            <wp:extent cx="2311400" cy="1479550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before="240" w:after="240"/>
        <w:jc w:val="both"/>
        <w:outlineLvl w:val="0"/>
        <w:rPr>
          <w:rFonts w:ascii="Arial" w:hAnsi="Arial" w:eastAsia="" w:cs="" w:cstheme="majorBidi" w:eastAsiaTheme="majorEastAsia"/>
          <w:b/>
          <w:sz w:val="24"/>
          <w:szCs w:val="32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spacing w:before="240" w:after="240"/>
        <w:jc w:val="both"/>
        <w:outlineLvl w:val="0"/>
        <w:rPr>
          <w:rFonts w:ascii="Arial" w:hAnsi="Arial" w:eastAsia="" w:cs="" w:cstheme="majorBidi" w:eastAsiaTheme="majorEastAsia"/>
          <w:b/>
          <w:sz w:val="24"/>
          <w:szCs w:val="32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spacing w:before="240" w:after="240"/>
        <w:jc w:val="both"/>
        <w:outlineLvl w:val="0"/>
        <w:rPr>
          <w:rFonts w:ascii="Arial" w:hAnsi="Arial" w:eastAsia="" w:cs="" w:cstheme="majorBidi" w:eastAsiaTheme="majorEastAsia"/>
          <w:b/>
          <w:sz w:val="24"/>
          <w:szCs w:val="32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20320" distL="111125" distR="130175" simplePos="0" locked="0" layoutInCell="0" allowOverlap="1" relativeHeight="3" wp14:anchorId="5453C24A">
                <wp:simplePos x="0" y="0"/>
                <wp:positionH relativeFrom="column">
                  <wp:posOffset>1330960</wp:posOffset>
                </wp:positionH>
                <wp:positionV relativeFrom="paragraph">
                  <wp:posOffset>-25400</wp:posOffset>
                </wp:positionV>
                <wp:extent cx="6229350" cy="1005840"/>
                <wp:effectExtent l="3175" t="3175" r="3175" b="3175"/>
                <wp:wrapSquare wrapText="bothSides"/>
                <wp:docPr id="2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4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ormation « Hygiène alimentaire en établissement de restauration commerciale »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Toc58836458"/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Scénario pédagogique : séquençage détaillé de l’action de formation</w:t>
                            </w:r>
                            <w:bookmarkEnd w:id="0"/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Arrêté du 12 février 2024 relatif au cahier des charges de la formation spécifique en matière d'hygiène alimentaire adaptée à l'activité des établissements de restauration commerciale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path="m0,0l-2147483645,0l-2147483645,-2147483646l0,-2147483646xe" stroked="t" o:allowincell="f" style="position:absolute;margin-left:104.8pt;margin-top:-2pt;width:490.45pt;height:79.15pt;mso-wrap-style:square;v-text-anchor:top" wp14:anchorId="5453C24A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ormation « Hygiène alimentaire en établissement de restauration commerciale »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Toc58836458"/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Scénario pédagogique : séquençage détaillé de l’action de formation</w:t>
                      </w:r>
                      <w:bookmarkEnd w:id="1"/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Arrêté du 12 février 2024 relatif au cahier des charges de la formation spécifique en matière d'hygiène alimentaire adaptée à l'activité des établissements de restauration commerciale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Chaque séquence est d’une durée inférieure ou égale à 2 heures. </w:t>
      </w:r>
    </w:p>
    <w:tbl>
      <w:tblPr>
        <w:tblStyle w:val="Grilledutableau"/>
        <w:tblpPr w:vertAnchor="text" w:horzAnchor="margin" w:leftFromText="141" w:rightFromText="141" w:tblpX="0" w:tblpY="263"/>
        <w:tblW w:w="13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1096"/>
        <w:gridCol w:w="1510"/>
        <w:gridCol w:w="1627"/>
        <w:gridCol w:w="1775"/>
        <w:gridCol w:w="1477"/>
        <w:gridCol w:w="1550"/>
        <w:gridCol w:w="1415"/>
        <w:gridCol w:w="2706"/>
      </w:tblGrid>
      <w:tr>
        <w:trPr/>
        <w:tc>
          <w:tcPr>
            <w:tcW w:w="84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23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Contenus de formation</w:t>
            </w:r>
          </w:p>
        </w:tc>
        <w:tc>
          <w:tcPr>
            <w:tcW w:w="621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Méthodes pédagogiques et moyens matériels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Jalons de fin de séquence</w:t>
            </w:r>
          </w:p>
        </w:tc>
      </w:tr>
      <w:tr>
        <w:trPr/>
        <w:tc>
          <w:tcPr>
            <w:tcW w:w="841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Durée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Points ou thématiques abordées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Activités pédagogiques à réaliser par le stagiaire (exemple : exercice, présentation de cas, travail personnel…)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Modalités pédagogiques (exemple : échanges, mise en situation, cas pratique, cours magistral, préparation du cours par le stagiaire…)</w:t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Séquence synchrone ou asynchrone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le cas échéant</w:t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Public présent (formateur, autres stagiaires, autonomie…) pour les séquence à distance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Outils utilisés (exemple : quizz, vidéo, documents à consulter…)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Outils d’évaluation utilisés le cas échéant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(exemple : quizz, exercice, questions orales…)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5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…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</w:rPr>
      </w:pPr>
      <w:r>
        <w:rPr/>
      </w:r>
      <w:bookmarkStart w:id="2" w:name="_GoBack"/>
      <w:bookmarkStart w:id="3" w:name="_GoBack"/>
      <w:bookmarkEnd w:id="3"/>
    </w:p>
    <w:sectPr>
      <w:type w:val="nextPage"/>
      <w:pgSz w:orient="landscape" w:w="16838" w:h="11906"/>
      <w:pgMar w:left="1417" w:right="1417" w:gutter="0" w:header="0" w:top="141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d002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LibreOffice/7.6.5.2$Windows_x86 LibreOffice_project/38d5f62f85355c192ef5f1dd47c5c0c0c6d6598b</Application>
  <AppVersion>15.0000</AppVersion>
  <Pages>1</Pages>
  <Words>151</Words>
  <Characters>919</Characters>
  <CharactersWithSpaces>1049</CharactersWithSpaces>
  <Paragraphs>22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2024-03-28T14:07:00Z</dcterms:created>
  <dc:creator>francois.bauvineau</dc:creator>
  <dc:description/>
  <dc:language>fr-FR</dc:language>
  <cp:lastModifiedBy/>
  <dcterms:modified xsi:type="dcterms:W3CDTF">2024-04-17T14:06:25Z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